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19"/>
        <w:gridCol w:w="1141"/>
        <w:gridCol w:w="1989"/>
        <w:gridCol w:w="1228"/>
      </w:tblGrid>
      <w:tr w:rsidR="00E27F7B" w:rsidRPr="00D87E92" w14:paraId="3D478F1F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DCF248" w14:textId="55C13C39" w:rsidR="00E27F7B" w:rsidRPr="00D87E92" w:rsidRDefault="00E27F7B" w:rsidP="00D33FF7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Студијски програм: </w:t>
            </w:r>
            <w:r w:rsidR="00F3411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Социјална политика, модул: </w:t>
            </w:r>
            <w:r w:rsidRPr="00D87E92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 xml:space="preserve">Социјална заштита </w:t>
            </w:r>
          </w:p>
        </w:tc>
      </w:tr>
      <w:tr w:rsidR="00E27F7B" w:rsidRPr="00D87E92" w14:paraId="29398173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D4A5F5E" w14:textId="77777777" w:rsidR="00E27F7B" w:rsidRPr="00D87E92" w:rsidRDefault="00E27F7B" w:rsidP="00D33FF7">
            <w:pPr>
              <w:widowControl w:val="0"/>
              <w:autoSpaceDE w:val="0"/>
              <w:autoSpaceDN w:val="0"/>
              <w:adjustRightInd w:val="0"/>
              <w:spacing w:before="16" w:after="60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Pr="00D87E92">
              <w:rPr>
                <w:rFonts w:ascii="Times New Roman" w:hAnsi="Times New Roman"/>
                <w:sz w:val="20"/>
                <w:szCs w:val="20"/>
              </w:rPr>
              <w:t>Деонтолошке перспективе  у систему социјалне заштите</w:t>
            </w:r>
          </w:p>
        </w:tc>
      </w:tr>
      <w:tr w:rsidR="00E27F7B" w:rsidRPr="00D87E92" w14:paraId="7CAD736A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27ECA0" w14:textId="4BB20CDA" w:rsidR="00E27F7B" w:rsidRPr="00D87E92" w:rsidRDefault="00E27F7B" w:rsidP="00D33FF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Наставник: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87E92" w:rsidRPr="00D87E92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роф. др Милан Петричковић </w:t>
            </w: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E27F7B" w:rsidRPr="00D87E92" w14:paraId="7AE15889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3199AD" w14:textId="1E019DD1" w:rsidR="00E27F7B" w:rsidRPr="00D87E92" w:rsidRDefault="00E27F7B" w:rsidP="00D33FF7">
            <w:pPr>
              <w:widowControl w:val="0"/>
              <w:autoSpaceDE w:val="0"/>
              <w:autoSpaceDN w:val="0"/>
              <w:adjustRightInd w:val="0"/>
              <w:spacing w:before="18" w:after="60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 w:rsidR="00471F68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>Изборни</w:t>
            </w:r>
          </w:p>
        </w:tc>
      </w:tr>
      <w:tr w:rsidR="00E27F7B" w:rsidRPr="00D87E92" w14:paraId="72391AA7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0E860B" w14:textId="77777777" w:rsidR="00E27F7B" w:rsidRPr="00D87E92" w:rsidRDefault="00E27F7B" w:rsidP="00D33FF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ЕСПБ: </w:t>
            </w:r>
            <w:r w:rsidRPr="00D87E9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27F7B" w:rsidRPr="00D87E92" w14:paraId="55D0A409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C05D86" w14:textId="77777777" w:rsidR="00E27F7B" w:rsidRPr="00D87E92" w:rsidRDefault="00E27F7B" w:rsidP="00D33FF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</w:p>
        </w:tc>
      </w:tr>
      <w:tr w:rsidR="00E27F7B" w:rsidRPr="00D87E92" w14:paraId="37BE447B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31DC9D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14:paraId="53E949BA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Деонтологија  као специфичан сегмент филозофске дисциплине етике  -  науке о моралу, представља незаобилазну методолошку парадигму професионалног поступања у области социјалног рада и социјалне заштите. У оквиру система социјалне заштите у Републици Србији деонтолошки садржаји се најчешће доводе у везу са Кодексом  професионалне етике, путем ког се уређују и стандардизују професионалне дужности  стручних радника и стручних сарадника. Међутим комплексност, вишеслојност и есенцијална противуречност  човекове (не)моралности, посебно оне присутне у пракси социјалног рада и социјалне заштите, захтевају озбиљнији епистемолошки концепт од овог Кодекса, чија се теоријска задатост задржава на нивоу  нормативног акта. С тим у вези, деонтологија, као филозофска област која се бави сложеном категоријом моралних  дужности и њеним рефлексијама на битак људског егзистирања, нужно мора да тражи одговоре и на, од дужности неодвојивих, етичких  категорија, нпр. моралних врлина и порока, моралних вредности, моралних норми и закона. Наведени морални модуси, у етици дефинисани као чиниоци једног од кључних питања  које се односи на тзв. делатне облике морала, садржајно суштински стоје у нераскидивој вези са осталим незаобилазним питањима етике, попут оног о моралној слободи  избора, сврхама и принципима моралног делања, као и питањима о начину успостављања морала - моралне карактерологије и етике људских права. Теоријско апсолвирање, критичко сагледавање и развијена способност за практичну примену и методичку оп</w:t>
            </w:r>
            <w:r w:rsidR="000F7D36" w:rsidRPr="00D87E92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рационализацију ових сложених етичких сазнања у систему социјалне заштите представља предметни циљ ове дисциплине.</w:t>
            </w:r>
          </w:p>
        </w:tc>
      </w:tr>
      <w:tr w:rsidR="00E27F7B" w:rsidRPr="00D87E92" w14:paraId="0FE59376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55E958" w14:textId="3186DFCE" w:rsidR="00E27F7B" w:rsidRPr="00D87E92" w:rsidRDefault="00E27F7B" w:rsidP="00D87E92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  <w:r w:rsidRPr="00D87E92">
              <w:rPr>
                <w:rFonts w:ascii="Times New Roman" w:hAnsi="Times New Roman"/>
                <w:bCs/>
                <w:iCs/>
                <w:sz w:val="20"/>
                <w:szCs w:val="20"/>
              </w:rPr>
              <w:t>се огледа у разумевању деонтолошких сврха и садржаја практично примењене  етике социјалног рада и социјалне заштите са примарним  исходом конкретног имплементирања етичких постулата, вредности и принципа у свакодневно примењене методе, технике и вештине социјалног рада у систему социјалне заштите.. На овај начин фундиране деонтолошке перспективе у систему социјалне заштите у потпуности оправдавају делатни активитет  етике која се у филозофији означава као морално-практичка  филозофија, која је у служби практичног ума.   Поред тога, исход овог предметног садржаја тиче се и аналитичко-синтетичког разматрања етичке нормативизације општих професионалних дужности социјалних радника, затим њихових дужности према институцији у којој су запослени, као и дужности социјалних радника према професији.</w:t>
            </w:r>
          </w:p>
        </w:tc>
      </w:tr>
      <w:tr w:rsidR="00E27F7B" w:rsidRPr="00D87E92" w14:paraId="203E5216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56DC12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2045A650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14:paraId="2B0A03A3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iCs/>
                <w:sz w:val="20"/>
                <w:szCs w:val="20"/>
              </w:rPr>
              <w:t xml:space="preserve">Појам, настанак  и  развој  деонтологије као битног сегмента филозофске дисциплине етике; Појам деонтолошких перспектива у систему социјалне заштите; Теоријско-методолошка природа деонтологије социјалног рада у сфери социјалне заштите;  Културна, друштвена, социјална, антрополошка контекстуалност  категорије морала и професионалне делатности социјалног рада;  Етика дужности; Кантова етика дужности; Морална карактерологија и однос према дужностима; Етички  феномен слободе и слободног избора у свакодневној пракси социјалне заштите; Етика људских права; Сазнајно-искуствени каузалитет деонтологије и аксиологије – методолошка основа ваљане моралне праксе у систему социјалне заштите; Деонтолошка применљивост, изводљивост, употребљивост и делотворност -  неопходни услови развоја вештина у систему социјалне заштите; Однос моралних дужности према моралним врлинама, пороцима, вредностима и моралним законима;  Професионалне дужности,  принципи и стандарди стручног поступања; Морална противуречја; Етички релативизам;  Етичке дилеме Деонтолошки приступи у раду са децом, одраслима и старима; Деонтолошки аспекти социјалног рада са породицом; Деонтолошки концепти у раду са   маргинализованим групама; Деонтолошке вештине у раду са мигрантима, посебно децом мигрантима;  Кодекс професионалне етике у систему социјалне заштите; </w:t>
            </w:r>
          </w:p>
          <w:p w14:paraId="3A3A3D03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Практична настава </w:t>
            </w:r>
          </w:p>
          <w:p w14:paraId="674369CA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iCs/>
                <w:sz w:val="20"/>
                <w:szCs w:val="20"/>
              </w:rPr>
              <w:t xml:space="preserve">На вежбама се кроз рад у малим и дискусионим групама утврђује и проширује наставно градиво. Кроз интерактивне игре студенти стичу знања о основним принципима и подиже се ниво етичке сензитивности, </w:t>
            </w:r>
            <w:r w:rsidRPr="00D87E9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док се кроз студије случаја из праксе, студенти стичу практична сазнања за примену етичких принципа у пракси, препознавање кршење етичких принципа и процедуре за поступања у случају етичких прекршаја. </w:t>
            </w:r>
          </w:p>
        </w:tc>
      </w:tr>
      <w:tr w:rsidR="00E27F7B" w:rsidRPr="00D87E92" w14:paraId="7D5F7A25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DFD875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Литература </w:t>
            </w:r>
          </w:p>
          <w:p w14:paraId="537FB866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Петричковић М.</w:t>
            </w:r>
            <w:r w:rsidR="0045452B" w:rsidRPr="00D87E92">
              <w:rPr>
                <w:rFonts w:ascii="Times New Roman" w:hAnsi="Times New Roman"/>
                <w:bCs/>
                <w:sz w:val="20"/>
                <w:szCs w:val="20"/>
              </w:rPr>
              <w:t>, (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2021.) Зборник објављених радова из области етике, деонтологије и        </w:t>
            </w:r>
          </w:p>
          <w:p w14:paraId="65D20E39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аксиологије социјалног </w:t>
            </w:r>
            <w:r w:rsidR="0045452B" w:rsidRPr="00D87E92">
              <w:rPr>
                <w:rFonts w:ascii="Times New Roman" w:hAnsi="Times New Roman"/>
                <w:bCs/>
                <w:sz w:val="20"/>
                <w:szCs w:val="20"/>
              </w:rPr>
              <w:t>рада; ФПН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, Београд.  стр. 137.</w:t>
            </w:r>
          </w:p>
          <w:p w14:paraId="4678937F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Петричковић</w:t>
            </w:r>
            <w:r w:rsidR="0045452B" w:rsidRPr="00D87E92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 М</w:t>
            </w:r>
            <w:r w:rsidR="0045452B" w:rsidRPr="00D87E92">
              <w:rPr>
                <w:rFonts w:ascii="Times New Roman" w:hAnsi="Times New Roman"/>
                <w:bCs/>
                <w:sz w:val="20"/>
                <w:szCs w:val="20"/>
              </w:rPr>
              <w:t>. (2021), „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Социјални рад у функцији остваривања људских права“,  у уџбенику Етика  </w:t>
            </w:r>
          </w:p>
          <w:p w14:paraId="1ABF5378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социјаланог рада (2011.) Изд. Социјална мисао, Београд,  стр. 307-319.; „Деонтологија социјалног   </w:t>
            </w:r>
          </w:p>
          <w:p w14:paraId="38F1DE63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рада“,   у уџбенику Етика социјаланог рада (2011.) Изд. Социјална мисао, Београд,  стр. 321-338. </w:t>
            </w:r>
          </w:p>
          <w:p w14:paraId="31ED53DB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Бркић, М., (2010.). </w:t>
            </w:r>
            <w:r w:rsidRPr="00D87E92">
              <w:rPr>
                <w:rFonts w:ascii="Times New Roman" w:hAnsi="Times New Roman"/>
                <w:bCs/>
                <w:i/>
                <w:sz w:val="20"/>
                <w:szCs w:val="20"/>
              </w:rPr>
              <w:t>Заступање у социјалном раду</w:t>
            </w: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. Београд. Универзитет у Београду, Факултет</w:t>
            </w:r>
          </w:p>
          <w:p w14:paraId="78B6D4DE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политичких наука, стр.</w:t>
            </w: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</w:t>
            </w:r>
          </w:p>
          <w:p w14:paraId="19114076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Пухалић А., Перић, С., Бркић, М. (2018.) „Анализа етичког кодекса социјалног рада у Републици</w:t>
            </w:r>
          </w:p>
          <w:p w14:paraId="45E2B36D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 xml:space="preserve">Српској – међународна и регионална перспектива“, </w:t>
            </w:r>
            <w:r w:rsidRPr="00D87E9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Социјлана политика, </w:t>
            </w:r>
            <w:r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>Институт за политичке</w:t>
            </w:r>
          </w:p>
          <w:p w14:paraId="250A3E28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>студије, Београд, бр.2-3/2018 (стр 9-32)</w:t>
            </w:r>
          </w:p>
          <w:p w14:paraId="14FF4B0B" w14:textId="77777777" w:rsidR="00E27F7B" w:rsidRPr="00D87E92" w:rsidRDefault="00E27F7B" w:rsidP="00D87E92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Стргар С., „Етика социјалног рада и Кодекс професионалне етике у социјалној заштити“.</w:t>
            </w:r>
            <w:r w:rsidRPr="00D87E9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Социјлана политика</w:t>
            </w:r>
          </w:p>
          <w:p w14:paraId="20EE958D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ind w:left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>Институт за политичке студије, Београд; бр.1/2017 (стр.77-91.)</w:t>
            </w:r>
          </w:p>
          <w:p w14:paraId="7BEC10AB" w14:textId="77777777" w:rsidR="0045452B" w:rsidRPr="00D87E92" w:rsidRDefault="0045452B" w:rsidP="00D87E92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="36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>Перић.,</w:t>
            </w:r>
            <w:r w:rsidR="00E27F7B"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E27F7B"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.„Антидискриминаторне политике и праксе у социјланом раду“, </w:t>
            </w:r>
            <w:r w:rsidR="00E27F7B" w:rsidRPr="00D87E9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Социјлана политика.</w:t>
            </w:r>
            <w:r w:rsidR="00E27F7B" w:rsidRPr="00D87E92">
              <w:rPr>
                <w:rFonts w:ascii="Times New Roman" w:hAnsi="Times New Roman"/>
                <w:color w:val="000000"/>
                <w:sz w:val="20"/>
                <w:szCs w:val="20"/>
              </w:rPr>
              <w:t>Институт за политичке студије, Београд; бр.2-3/2017 (стр.85-99.)</w:t>
            </w:r>
          </w:p>
          <w:p w14:paraId="2A487725" w14:textId="77777777" w:rsidR="00E27F7B" w:rsidRPr="00D87E92" w:rsidRDefault="00E27F7B" w:rsidP="00D87E92">
            <w:pPr>
              <w:numPr>
                <w:ilvl w:val="0"/>
                <w:numId w:val="3"/>
              </w:numPr>
              <w:tabs>
                <w:tab w:val="left" w:pos="567"/>
              </w:tabs>
              <w:spacing w:after="60" w:line="36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.Кодекс професионалне етике стручних радника социјалне заштите Србије (2015.), Комора социјалне</w:t>
            </w:r>
          </w:p>
          <w:p w14:paraId="390F8635" w14:textId="77777777" w:rsidR="0045452B" w:rsidRPr="00D87E92" w:rsidRDefault="00E27F7B" w:rsidP="00D87E92">
            <w:pPr>
              <w:tabs>
                <w:tab w:val="left" w:pos="567"/>
              </w:tabs>
              <w:spacing w:after="60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>заштите, Београд</w:t>
            </w:r>
            <w:r w:rsidR="0045452B" w:rsidRPr="00D87E9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39C68D6" w14:textId="77777777" w:rsidR="0045452B" w:rsidRPr="00D87E92" w:rsidRDefault="00E27F7B" w:rsidP="00D87E92">
            <w:pPr>
              <w:tabs>
                <w:tab w:val="left" w:pos="567"/>
              </w:tabs>
              <w:spacing w:after="60"/>
              <w:ind w:left="360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5452B" w:rsidRPr="00D87E92">
              <w:rPr>
                <w:rFonts w:ascii="Times New Roman" w:hAnsi="Times New Roman"/>
                <w:bCs/>
                <w:i/>
                <w:sz w:val="20"/>
                <w:szCs w:val="20"/>
              </w:rPr>
              <w:t>Препоручена литература:</w:t>
            </w:r>
          </w:p>
          <w:p w14:paraId="426E9B74" w14:textId="77777777" w:rsidR="0045452B" w:rsidRPr="00D87E92" w:rsidRDefault="0045452B" w:rsidP="00D87E9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Banks, S., (2020) Ethics and Values in Social  Work, Practical Social Work Series, MacMillan Education</w:t>
            </w:r>
          </w:p>
          <w:p w14:paraId="284E9672" w14:textId="77777777" w:rsidR="0045452B" w:rsidRPr="00D87E92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 xml:space="preserve">  UK, ISBN: 1137607181, p.315.</w:t>
            </w:r>
          </w:p>
          <w:p w14:paraId="69EE5D11" w14:textId="77777777" w:rsidR="0045452B" w:rsidRPr="00D87E92" w:rsidRDefault="0045452B" w:rsidP="00D87E9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Bentham, J., (2015) Deontology or, The science of morality,  ISBN:1140074342, p. 298.</w:t>
            </w:r>
          </w:p>
          <w:p w14:paraId="78754437" w14:textId="77777777" w:rsidR="0045452B" w:rsidRPr="00D87E92" w:rsidRDefault="0045452B" w:rsidP="00D87E9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 xml:space="preserve">Кант, И., (1981) Заснивање метафизике морала, БИГЗ, Београд, </w:t>
            </w:r>
          </w:p>
          <w:p w14:paraId="45C6F987" w14:textId="77777777" w:rsidR="00E27F7B" w:rsidRPr="00D87E92" w:rsidRDefault="0045452B" w:rsidP="00D87E92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Кант, И., (1974) Критика практичког ума, Напријед, Загреб.</w:t>
            </w:r>
          </w:p>
        </w:tc>
      </w:tr>
      <w:tr w:rsidR="00E27F7B" w:rsidRPr="00D87E92" w14:paraId="591D22B7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52DDCFEE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часова </w:t>
            </w:r>
            <w:r w:rsidRPr="00D87E92">
              <w:rPr>
                <w:rFonts w:ascii="Times New Roman" w:hAnsi="Times New Roman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227ECC48" w14:textId="65A21FA9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sz w:val="20"/>
                <w:szCs w:val="20"/>
              </w:rPr>
              <w:t>Теоријска настава:</w:t>
            </w:r>
            <w:r w:rsidR="00D87E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411F" w:rsidRPr="00F3411F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17" w:type="dxa"/>
            <w:gridSpan w:val="2"/>
            <w:vAlign w:val="center"/>
          </w:tcPr>
          <w:p w14:paraId="756FB26E" w14:textId="5D60141B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sz w:val="20"/>
                <w:szCs w:val="20"/>
              </w:rPr>
              <w:t>Практична настава:</w:t>
            </w:r>
            <w:r w:rsidR="00D87E9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3411F" w:rsidRPr="00F3411F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E27F7B" w:rsidRPr="00D87E92" w14:paraId="642BF38F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DC9B0F4" w14:textId="2AA8E233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Методе извођења наставе                                                                                     </w:t>
            </w:r>
          </w:p>
          <w:p w14:paraId="4D965EC0" w14:textId="77777777" w:rsidR="0045452B" w:rsidRPr="00D87E92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Панел предавања.</w:t>
            </w:r>
          </w:p>
          <w:p w14:paraId="1CBDCAFD" w14:textId="77777777" w:rsidR="0045452B" w:rsidRPr="00D87E92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Мале и дискусионе групе.</w:t>
            </w:r>
          </w:p>
          <w:p w14:paraId="3820FA37" w14:textId="45473BC1" w:rsidR="00E27F7B" w:rsidRPr="00D87E92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Студије случаја из праксе</w:t>
            </w:r>
            <w:r w:rsidR="00D87E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27F7B" w:rsidRPr="00D87E92" w14:paraId="755EF28A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2B9E27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27F7B" w:rsidRPr="00D87E92" w14:paraId="1F6261F4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568B970F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5C695DFF" w14:textId="58CC3C4B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147E59D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E409A0A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E27F7B" w:rsidRPr="00D87E92" w14:paraId="77DD1807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1C548BD5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72853B13" w14:textId="77777777" w:rsidR="00E27F7B" w:rsidRPr="00D33FF7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33FF7"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C3839CA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0DFE2F" w14:textId="77777777" w:rsidR="00E27F7B" w:rsidRPr="00D33FF7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3FF7"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</w:p>
        </w:tc>
      </w:tr>
      <w:tr w:rsidR="00E27F7B" w:rsidRPr="00D87E92" w14:paraId="05E1B584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77EFC544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практична настава (презентација, дебата, студија случаја)</w:t>
            </w:r>
          </w:p>
        </w:tc>
        <w:tc>
          <w:tcPr>
            <w:tcW w:w="1919" w:type="dxa"/>
            <w:vAlign w:val="center"/>
          </w:tcPr>
          <w:p w14:paraId="446FC44E" w14:textId="77777777" w:rsidR="00E27F7B" w:rsidRPr="00D33FF7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33FF7"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0ECAAEE5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усмени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0A43068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27F7B" w:rsidRPr="00D87E92" w14:paraId="1C43DDDD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3EFD311D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Колоквијум I</w:t>
            </w:r>
          </w:p>
        </w:tc>
        <w:tc>
          <w:tcPr>
            <w:tcW w:w="1919" w:type="dxa"/>
            <w:vAlign w:val="center"/>
          </w:tcPr>
          <w:p w14:paraId="12520D2A" w14:textId="77777777" w:rsidR="00E27F7B" w:rsidRPr="00D33FF7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33FF7">
              <w:rPr>
                <w:rFonts w:ascii="Times New Roman" w:hAnsi="Times New Roman"/>
                <w:b/>
                <w:iCs/>
                <w:sz w:val="20"/>
                <w:szCs w:val="20"/>
              </w:rPr>
              <w:t>20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0CFBFC0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7E92"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CFC0B21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27F7B" w:rsidRPr="00D87E92" w14:paraId="5D4484BF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72A317E9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Колоквијум II</w:t>
            </w:r>
          </w:p>
        </w:tc>
        <w:tc>
          <w:tcPr>
            <w:tcW w:w="1919" w:type="dxa"/>
            <w:vAlign w:val="center"/>
          </w:tcPr>
          <w:p w14:paraId="75D9416C" w14:textId="77777777" w:rsidR="00E27F7B" w:rsidRPr="00D33FF7" w:rsidRDefault="0045452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D33FF7">
              <w:rPr>
                <w:rFonts w:ascii="Times New Roman" w:hAnsi="Times New Roman"/>
                <w:b/>
                <w:iCs/>
                <w:sz w:val="20"/>
                <w:szCs w:val="20"/>
              </w:rPr>
              <w:t>30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2AAFCF23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5AA31C8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27F7B" w:rsidRPr="00D87E92" w14:paraId="4BBE73DA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28A56AFB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E92"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6D05DF9F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1560B8B2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A9A47BA" w14:textId="77777777" w:rsidR="00E27F7B" w:rsidRPr="00D87E92" w:rsidRDefault="00E27F7B" w:rsidP="00D87E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0E0FE3E4" w14:textId="77777777" w:rsidR="001973C3" w:rsidRPr="00D87E92" w:rsidRDefault="001973C3" w:rsidP="00D87E92">
      <w:pPr>
        <w:jc w:val="both"/>
        <w:rPr>
          <w:rFonts w:ascii="Times New Roman" w:hAnsi="Times New Roman"/>
          <w:sz w:val="20"/>
          <w:szCs w:val="20"/>
        </w:rPr>
      </w:pPr>
    </w:p>
    <w:sectPr w:rsidR="001973C3" w:rsidRPr="00D87E92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F5460" w14:textId="77777777" w:rsidR="002C2717" w:rsidRDefault="002C2717" w:rsidP="0045452B">
      <w:r>
        <w:separator/>
      </w:r>
    </w:p>
  </w:endnote>
  <w:endnote w:type="continuationSeparator" w:id="0">
    <w:p w14:paraId="38FC42BD" w14:textId="77777777" w:rsidR="002C2717" w:rsidRDefault="002C2717" w:rsidP="0045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Subheading">
    <w:altName w:val="Sitka Subheading"/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80E5" w14:textId="77777777" w:rsidR="002C2717" w:rsidRDefault="002C2717" w:rsidP="0045452B">
      <w:r>
        <w:separator/>
      </w:r>
    </w:p>
  </w:footnote>
  <w:footnote w:type="continuationSeparator" w:id="0">
    <w:p w14:paraId="32AB228B" w14:textId="77777777" w:rsidR="002C2717" w:rsidRDefault="002C2717" w:rsidP="0045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72E"/>
    <w:multiLevelType w:val="hybridMultilevel"/>
    <w:tmpl w:val="589CB618"/>
    <w:lvl w:ilvl="0" w:tplc="79DC5A9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E48F4"/>
    <w:multiLevelType w:val="hybridMultilevel"/>
    <w:tmpl w:val="1AE053EA"/>
    <w:lvl w:ilvl="0" w:tplc="88326E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129C3"/>
    <w:multiLevelType w:val="hybridMultilevel"/>
    <w:tmpl w:val="552AC480"/>
    <w:lvl w:ilvl="0" w:tplc="B48036F2">
      <w:numFmt w:val="bullet"/>
      <w:lvlText w:val="-"/>
      <w:lvlJc w:val="left"/>
      <w:pPr>
        <w:ind w:left="7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3415CC5"/>
    <w:multiLevelType w:val="hybridMultilevel"/>
    <w:tmpl w:val="E1B222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7B"/>
    <w:rsid w:val="000A7CAD"/>
    <w:rsid w:val="000F7D36"/>
    <w:rsid w:val="001973C3"/>
    <w:rsid w:val="00266101"/>
    <w:rsid w:val="002C2717"/>
    <w:rsid w:val="003A1F06"/>
    <w:rsid w:val="0045452B"/>
    <w:rsid w:val="00471F68"/>
    <w:rsid w:val="004E25B1"/>
    <w:rsid w:val="006A0FFE"/>
    <w:rsid w:val="00C26D71"/>
    <w:rsid w:val="00CF11EA"/>
    <w:rsid w:val="00D12B9C"/>
    <w:rsid w:val="00D33FF7"/>
    <w:rsid w:val="00D87E92"/>
    <w:rsid w:val="00E1273B"/>
    <w:rsid w:val="00E27F7B"/>
    <w:rsid w:val="00E75422"/>
    <w:rsid w:val="00E80C00"/>
    <w:rsid w:val="00F3411F"/>
    <w:rsid w:val="00F6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0D61"/>
  <w15:chartTrackingRefBased/>
  <w15:docId w15:val="{834A6EF8-3090-45B3-8275-32FFEAEE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F7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E27F7B"/>
  </w:style>
  <w:style w:type="paragraph" w:styleId="ListParagraph">
    <w:name w:val="List Paragraph"/>
    <w:basedOn w:val="Normal"/>
    <w:uiPriority w:val="34"/>
    <w:qFormat/>
    <w:rsid w:val="00E27F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45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45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545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4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</dc:creator>
  <cp:keywords/>
  <dc:description/>
  <cp:lastModifiedBy>Danijela Pavlović</cp:lastModifiedBy>
  <cp:revision>8</cp:revision>
  <dcterms:created xsi:type="dcterms:W3CDTF">2021-05-19T10:34:00Z</dcterms:created>
  <dcterms:modified xsi:type="dcterms:W3CDTF">2021-06-18T19:54:00Z</dcterms:modified>
</cp:coreProperties>
</file>